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D3" w:rsidRDefault="00117829" w:rsidP="002B77D3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2B77D3">
        <w:rPr>
          <w:rFonts w:eastAsia="Times New Roman" w:cs="Times New Roman"/>
          <w:b/>
          <w:bCs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Требования к играм и игрушкам</w:t>
      </w:r>
    </w:p>
    <w:p w:rsidR="00117829" w:rsidRPr="002B77D3" w:rsidRDefault="00117829" w:rsidP="002B77D3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77D3">
        <w:rPr>
          <w:rFonts w:eastAsia="Times New Roman" w:cs="Times New Roman"/>
          <w:b/>
          <w:bCs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r w:rsidR="002B77D3" w:rsidRPr="002B77D3">
        <w:rPr>
          <w:rFonts w:eastAsia="Times New Roman" w:cs="Times New Roman"/>
          <w:b/>
          <w:bCs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соответствии с ФГОС </w:t>
      </w:r>
      <w:proofErr w:type="gramStart"/>
      <w:r w:rsidR="002B77D3" w:rsidRPr="002B77D3">
        <w:rPr>
          <w:rFonts w:eastAsia="Times New Roman" w:cs="Times New Roman"/>
          <w:b/>
          <w:bCs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</w:t>
      </w:r>
      <w:proofErr w:type="gramEnd"/>
    </w:p>
    <w:bookmarkEnd w:id="0"/>
    <w:p w:rsidR="00117829" w:rsidRPr="00117829" w:rsidRDefault="00117829" w:rsidP="002B77D3">
      <w:pPr>
        <w:spacing w:before="100" w:beforeAutospacing="1" w:after="100" w:afterAutospacing="1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17829">
        <w:rPr>
          <w:rFonts w:eastAsia="Times New Roman" w:cs="Times New Roman"/>
          <w:sz w:val="24"/>
          <w:szCs w:val="24"/>
          <w:lang w:eastAsia="ru-RU"/>
        </w:rPr>
        <w:t xml:space="preserve">Игрушке принадлежит важная роль в развитии дошкольника. От того, какие игры и игрушки окружают ребенка, во многом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зависит его интеллектуальное и личностное развитие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 – способностей, воображения, творчества.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 xml:space="preserve">Министерством образования Российской Федерации было разработано Письмо Минобразования РФ от 17.05.1995 № 61/19-12 «О психолого-педагогических требованиях к играм и игрушкам в современных условиях». В целях защиты интересов детей специалистам дошкольных учреждений рекомендовано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активизировать работу с родителями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 в следующих направлениях: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>— пропагандировать игры и игрушки, являющиеся педагогически ценными;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>— разъяснять негативные воздействия отдельных видов игрушек;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>— консультировать родителей по вопросам приобретения игрушек для своих детей и по использованию их при взаимодействии взрослого и ребенка в условиях семьи.</w:t>
      </w:r>
    </w:p>
    <w:p w:rsidR="00117829" w:rsidRPr="00117829" w:rsidRDefault="00117829" w:rsidP="002B77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17829">
        <w:rPr>
          <w:rFonts w:eastAsia="Times New Roman" w:cs="Times New Roman"/>
          <w:sz w:val="24"/>
          <w:szCs w:val="24"/>
          <w:lang w:eastAsia="ru-RU"/>
        </w:rPr>
        <w:t xml:space="preserve">Детская игрушка должна быть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художественно и технически хорошо выполнена,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 т.е. полностью воспроизводить оригинал по форме, пропорциям, окраске и давать правдивый, реальный образ изображаемого предмета.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>По своей конструкции игрушки не должны оказывать травмирующего действия на ребенка, они должны исключать возможность несчастных случаев: в игрушках для любого возраста недопустимо наличие острых углов, режущих краев, колющих концов. Поверхность игрушек должна быть ровной, гладкой, без шероховатостей и заусениц.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Максимальная масса игрушки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 или отдельного элемента игры должны соответствовать силе ребенка и не превышать 400 г. для детей дошкольного возраста.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 xml:space="preserve">Наиболее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педагогически ценными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 являются игрушки, обладающие следующими качествами: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полифункциональностью</w:t>
      </w:r>
      <w:proofErr w:type="spellEnd"/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 Игрушки могут быть гибко использованы в соответствии с замыслом ребёнка, сюжетом игры в разных функциях, способствуя развитию творчества, воображения, знаковой символической функции мышления</w:t>
      </w:r>
      <w:proofErr w:type="gramStart"/>
      <w:r w:rsidRPr="00117829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117829">
        <w:rPr>
          <w:rFonts w:eastAsia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озможностью применения в совместной деятельности</w:t>
      </w:r>
      <w:r w:rsidRPr="00117829">
        <w:rPr>
          <w:rFonts w:eastAsia="Times New Roman" w:cs="Times New Roman"/>
          <w:sz w:val="24"/>
          <w:szCs w:val="24"/>
          <w:lang w:eastAsia="ru-RU"/>
        </w:rPr>
        <w:t>. Игрушка должна быть пригодна к использованию одновременно группой воспитанников (в том числе с участием взрослого как играющего партнёра) и инициировать совместные действия — коллективные постройки, совместные игры</w:t>
      </w:r>
      <w:proofErr w:type="gramStart"/>
      <w:r w:rsidRPr="00117829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117829">
        <w:rPr>
          <w:rFonts w:eastAsia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идактическими свойствами</w:t>
      </w:r>
      <w:r w:rsidRPr="00117829">
        <w:rPr>
          <w:rFonts w:eastAsia="Times New Roman" w:cs="Times New Roman"/>
          <w:sz w:val="24"/>
          <w:szCs w:val="24"/>
          <w:lang w:eastAsia="ru-RU"/>
        </w:rPr>
        <w:t>. Такого рода игрушки несут в себе способы обучения ребёнка конструированию, ознакомлению с цветом и формой, могут содержать механизмы программированного контроля (некоторые электрифицированные и электронные игры и игрушки)</w:t>
      </w:r>
      <w:proofErr w:type="gramStart"/>
      <w:r w:rsidRPr="00117829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117829">
        <w:rPr>
          <w:rFonts w:eastAsia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ринадлежностью к изделиям художественных промыслов</w:t>
      </w:r>
      <w:r w:rsidRPr="00117829">
        <w:rPr>
          <w:rFonts w:eastAsia="Times New Roman" w:cs="Times New Roman"/>
          <w:sz w:val="24"/>
          <w:szCs w:val="24"/>
          <w:lang w:eastAsia="ru-RU"/>
        </w:rPr>
        <w:t>. Эти игрушки являются средством художественно-эстетического развития ребёнка, приобщают его к миру искусства и знакомят с народным художественным творчеством.</w:t>
      </w:r>
    </w:p>
    <w:p w:rsidR="00117829" w:rsidRPr="00117829" w:rsidRDefault="00117829" w:rsidP="002B77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Развивающая предметно-пространственная среда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 группы должна обеспечивать возможность общения и совместной деятельности детей и взрослых, двигательной активности детей, а также возможности для уединения.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Требования ФГОС </w:t>
      </w:r>
      <w:proofErr w:type="gramStart"/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117829">
        <w:rPr>
          <w:rFonts w:eastAsia="Times New Roman" w:cs="Times New Roman"/>
          <w:sz w:val="24"/>
          <w:szCs w:val="24"/>
          <w:lang w:eastAsia="ru-RU"/>
        </w:rPr>
        <w:t xml:space="preserve"> к предметно — развивающей среде: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>1. Предметно-развивающая среда обеспечивает максимальную реализацию образовательного потенциала.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>2. Доступность среды, что предполагает: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>— доступность для воспитанников всех помещений организации, где осуществляется образовательный процесс</w:t>
      </w:r>
      <w:proofErr w:type="gramStart"/>
      <w:r w:rsidRPr="00117829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117829">
        <w:rPr>
          <w:rFonts w:eastAsia="Times New Roman" w:cs="Times New Roman"/>
          <w:sz w:val="24"/>
          <w:szCs w:val="24"/>
          <w:lang w:eastAsia="ru-RU"/>
        </w:rPr>
        <w:br/>
      </w:r>
      <w:r w:rsidRPr="00117829">
        <w:rPr>
          <w:rFonts w:eastAsia="Times New Roman" w:cs="Times New Roman"/>
          <w:sz w:val="24"/>
          <w:szCs w:val="24"/>
          <w:lang w:eastAsia="ru-RU"/>
        </w:rPr>
        <w:lastRenderedPageBreak/>
        <w:t xml:space="preserve">— </w:t>
      </w:r>
      <w:proofErr w:type="gramStart"/>
      <w:r w:rsidRPr="00117829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117829">
        <w:rPr>
          <w:rFonts w:eastAsia="Times New Roman" w:cs="Times New Roman"/>
          <w:sz w:val="24"/>
          <w:szCs w:val="24"/>
          <w:lang w:eastAsia="ru-RU"/>
        </w:rPr>
        <w:t>вободный доступ воспитанников к играм, игрушкам, материалам, пособиям, обеспечивающих все основные виды деятельности.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 xml:space="preserve">Организация развивающей среды в ДОУ с учетом ФГОС строится таким образом, чтобы дать возможность наиболее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эффективно развивать индивидуальность каждого ребёнка с учётом его склонностей, интересов, уровня активности. </w:t>
      </w:r>
      <w:r w:rsidRPr="00117829">
        <w:rPr>
          <w:rFonts w:eastAsia="Times New Roman" w:cs="Times New Roman"/>
          <w:sz w:val="24"/>
          <w:szCs w:val="24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  <w:r w:rsidRPr="00117829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117829">
        <w:rPr>
          <w:rFonts w:eastAsia="Times New Roman" w:cs="Times New Roman"/>
          <w:sz w:val="24"/>
          <w:szCs w:val="24"/>
          <w:lang w:eastAsia="ru-RU"/>
        </w:rPr>
        <w:t xml:space="preserve">Обязательным в оборудовании являются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материалы, активизирующие познавательную деятельность</w:t>
      </w:r>
      <w:r w:rsidRPr="00117829">
        <w:rPr>
          <w:rFonts w:eastAsia="Times New Roman" w:cs="Times New Roman"/>
          <w:sz w:val="24"/>
          <w:szCs w:val="24"/>
          <w:lang w:eastAsia="ru-RU"/>
        </w:rPr>
        <w:t>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117829">
        <w:rPr>
          <w:rFonts w:eastAsia="Times New Roman" w:cs="Times New Roman"/>
          <w:sz w:val="24"/>
          <w:szCs w:val="24"/>
          <w:lang w:eastAsia="ru-RU"/>
        </w:rPr>
        <w:br/>
        <w:t xml:space="preserve">Необходимы материалы учитывающие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интересы мальчиков и девочек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, как в труде, так и в игре. Для развития творческого замысла в игре девочкам потребуются предметы женской одежды, украшения, кружевные накидки, банты, сумочки, зонтики и т.п.; мальчикам —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117829">
        <w:rPr>
          <w:rFonts w:eastAsia="Times New Roman" w:cs="Times New Roman"/>
          <w:sz w:val="24"/>
          <w:szCs w:val="24"/>
          <w:lang w:eastAsia="ru-RU"/>
        </w:rPr>
        <w:t xml:space="preserve">Важно иметь большое количество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«подручных» материалов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 (веревок, коробочек, проволочек, колес, ленточек), которые творчески используются для решения различных игровых проблем.</w:t>
      </w:r>
      <w:proofErr w:type="gramEnd"/>
    </w:p>
    <w:p w:rsidR="00117829" w:rsidRPr="00117829" w:rsidRDefault="00117829" w:rsidP="002B77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7829">
        <w:rPr>
          <w:rFonts w:eastAsia="Times New Roman" w:cs="Times New Roman"/>
          <w:sz w:val="24"/>
          <w:szCs w:val="24"/>
          <w:lang w:eastAsia="ru-RU"/>
        </w:rPr>
        <w:t xml:space="preserve">В группах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старших дошкольников</w:t>
      </w:r>
      <w:r w:rsidRPr="00117829">
        <w:rPr>
          <w:rFonts w:eastAsia="Times New Roman" w:cs="Times New Roman"/>
          <w:sz w:val="24"/>
          <w:szCs w:val="24"/>
          <w:lang w:eastAsia="ru-RU"/>
        </w:rPr>
        <w:t xml:space="preserve"> необходимы также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 w:rsidRPr="00117829">
        <w:rPr>
          <w:rFonts w:eastAsia="Times New Roman" w:cs="Times New Roman"/>
          <w:sz w:val="24"/>
          <w:szCs w:val="24"/>
          <w:lang w:eastAsia="ru-RU"/>
        </w:rPr>
        <w:br/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117829" w:rsidRPr="00117829" w:rsidRDefault="00117829" w:rsidP="002B77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17829">
        <w:rPr>
          <w:rFonts w:eastAsia="Times New Roman" w:cs="Times New Roman"/>
          <w:sz w:val="24"/>
          <w:szCs w:val="24"/>
          <w:lang w:eastAsia="ru-RU"/>
        </w:rPr>
        <w:t xml:space="preserve"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</w:t>
      </w:r>
      <w:r w:rsidRPr="00117829">
        <w:rPr>
          <w:rFonts w:eastAsia="Times New Roman" w:cs="Times New Roman"/>
          <w:b/>
          <w:bCs/>
          <w:sz w:val="24"/>
          <w:szCs w:val="24"/>
          <w:lang w:eastAsia="ru-RU"/>
        </w:rPr>
        <w:t>средством формирования личности ребенка и является источником его знаний и социального опыта.</w:t>
      </w:r>
    </w:p>
    <w:p w:rsidR="00FB61CB" w:rsidRDefault="00FB61CB" w:rsidP="002B77D3"/>
    <w:sectPr w:rsidR="00F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29"/>
    <w:rsid w:val="00117829"/>
    <w:rsid w:val="002B77D3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2015-11-20T14:53:00Z</dcterms:created>
  <dcterms:modified xsi:type="dcterms:W3CDTF">2015-11-29T11:03:00Z</dcterms:modified>
</cp:coreProperties>
</file>